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213576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322C9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A34E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D322C9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D322C9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Acondicionamiento, reforma y ampliación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D322C9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CLUB DE NIÑOS Y ADOLESCENTES TIMBÚES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EA34E4">
        <w:rPr>
          <w:rFonts w:ascii="Times New Roman" w:hAnsi="Times New Roman" w:cs="Times New Roman"/>
          <w:b/>
        </w:rPr>
        <w:t xml:space="preserve"> </w:t>
      </w:r>
      <w:r w:rsidR="00D322C9">
        <w:rPr>
          <w:rFonts w:ascii="Times New Roman" w:hAnsi="Times New Roman" w:cs="Times New Roman"/>
          <w:b/>
        </w:rPr>
        <w:t>MONTEVIDEO</w:t>
      </w:r>
      <w:bookmarkStart w:id="0" w:name="_GoBack"/>
      <w:bookmarkEnd w:id="0"/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A0EF8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:</w:t>
      </w:r>
      <w:r w:rsidR="0016691B" w:rsidRPr="0016691B">
        <w:rPr>
          <w:b/>
          <w:bCs/>
          <w:sz w:val="36"/>
          <w:szCs w:val="36"/>
          <w:u w:val="single"/>
        </w:rPr>
        <w:t>CND</w:t>
      </w:r>
      <w:proofErr w:type="gramEnd"/>
      <w:r w:rsidR="0016691B" w:rsidRPr="0016691B">
        <w:rPr>
          <w:b/>
          <w:bCs/>
          <w:sz w:val="36"/>
          <w:szCs w:val="36"/>
          <w:u w:val="single"/>
        </w:rPr>
        <w:t>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D322C9">
        <w:rPr>
          <w:b/>
          <w:bCs/>
          <w:sz w:val="36"/>
          <w:szCs w:val="36"/>
          <w:u w:val="single"/>
        </w:rPr>
        <w:t>125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</w:t>
      </w:r>
      <w:r w:rsidR="00D322C9">
        <w:rPr>
          <w:b/>
          <w:bCs/>
          <w:sz w:val="36"/>
          <w:szCs w:val="36"/>
          <w:u w:val="single"/>
        </w:rPr>
        <w:t>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13576"/>
    <w:rsid w:val="00220909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0EF8"/>
    <w:rsid w:val="00BA6847"/>
    <w:rsid w:val="00BB1928"/>
    <w:rsid w:val="00BD5A7F"/>
    <w:rsid w:val="00C25B57"/>
    <w:rsid w:val="00C40ED3"/>
    <w:rsid w:val="00C90186"/>
    <w:rsid w:val="00CB0186"/>
    <w:rsid w:val="00D322C9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A34E4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02566-7D5A-4518-AC92-763030F5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2018-06-07T18:05:00Z</dcterms:modified>
</cp:coreProperties>
</file>